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77" w:rsidRPr="00191725" w:rsidRDefault="008F3577" w:rsidP="008F3577">
      <w:pPr>
        <w:pStyle w:val="1"/>
        <w:jc w:val="center"/>
        <w:rPr>
          <w:sz w:val="28"/>
          <w:szCs w:val="28"/>
        </w:rPr>
      </w:pPr>
      <w:r w:rsidRPr="00191725">
        <w:rPr>
          <w:sz w:val="28"/>
          <w:szCs w:val="28"/>
        </w:rPr>
        <w:t>АДМИНИСТРАЦИЯ</w:t>
      </w:r>
    </w:p>
    <w:p w:rsidR="008F3577" w:rsidRPr="00191725" w:rsidRDefault="008F3577" w:rsidP="008F3577">
      <w:pPr>
        <w:pStyle w:val="1"/>
        <w:jc w:val="center"/>
        <w:rPr>
          <w:sz w:val="28"/>
          <w:szCs w:val="28"/>
        </w:rPr>
      </w:pPr>
      <w:r w:rsidRPr="00191725">
        <w:rPr>
          <w:sz w:val="28"/>
          <w:szCs w:val="28"/>
        </w:rPr>
        <w:t>МАЛОЛУЧЕНСКОГО СЕЛЬСКОГО ПОСЕЛЕНИЯ</w:t>
      </w:r>
    </w:p>
    <w:p w:rsidR="008F3577" w:rsidRPr="00191725" w:rsidRDefault="008F3577" w:rsidP="008F3577">
      <w:pPr>
        <w:pStyle w:val="1"/>
        <w:jc w:val="center"/>
        <w:rPr>
          <w:sz w:val="28"/>
          <w:szCs w:val="28"/>
        </w:rPr>
      </w:pPr>
      <w:r w:rsidRPr="00191725">
        <w:rPr>
          <w:sz w:val="28"/>
          <w:szCs w:val="28"/>
        </w:rPr>
        <w:t>ДУБОВСКОГО РАЙОНА</w:t>
      </w:r>
    </w:p>
    <w:p w:rsidR="008F3577" w:rsidRPr="00191725" w:rsidRDefault="008F3577" w:rsidP="008F3577">
      <w:pPr>
        <w:pStyle w:val="1"/>
        <w:jc w:val="center"/>
        <w:rPr>
          <w:sz w:val="28"/>
          <w:szCs w:val="28"/>
        </w:rPr>
      </w:pPr>
      <w:r w:rsidRPr="00191725">
        <w:rPr>
          <w:sz w:val="28"/>
          <w:szCs w:val="28"/>
        </w:rPr>
        <w:t>РОСТОВСКОЙ ОБЛАСТИ</w:t>
      </w:r>
    </w:p>
    <w:p w:rsidR="008F3577" w:rsidRPr="00D6556A" w:rsidRDefault="008F3577" w:rsidP="008F3577">
      <w:pPr>
        <w:pStyle w:val="1"/>
        <w:jc w:val="center"/>
        <w:rPr>
          <w:sz w:val="28"/>
          <w:szCs w:val="28"/>
        </w:rPr>
      </w:pPr>
    </w:p>
    <w:p w:rsidR="008F3577" w:rsidRPr="00D6556A" w:rsidRDefault="008F3577" w:rsidP="008F357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56</w:t>
      </w:r>
    </w:p>
    <w:p w:rsidR="008F3577" w:rsidRPr="00D6556A" w:rsidRDefault="008F3577" w:rsidP="008F3577">
      <w:pPr>
        <w:pStyle w:val="1"/>
        <w:rPr>
          <w:sz w:val="28"/>
          <w:szCs w:val="28"/>
        </w:rPr>
      </w:pPr>
    </w:p>
    <w:p w:rsidR="008F3577" w:rsidRDefault="008F3577" w:rsidP="008F3577">
      <w:pPr>
        <w:pStyle w:val="1"/>
        <w:rPr>
          <w:sz w:val="28"/>
          <w:szCs w:val="28"/>
        </w:rPr>
      </w:pPr>
      <w:r>
        <w:rPr>
          <w:sz w:val="28"/>
          <w:szCs w:val="28"/>
        </w:rPr>
        <w:t>«23» июня 2022 года                                                              ст. Малая Лучка</w:t>
      </w:r>
    </w:p>
    <w:p w:rsidR="008F3577" w:rsidRDefault="008F3577" w:rsidP="008F3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577" w:rsidRDefault="008F3577" w:rsidP="008F3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577" w:rsidRDefault="008F3577" w:rsidP="008F3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Малолученского сельского поселения</w:t>
      </w:r>
    </w:p>
    <w:p w:rsidR="008F3577" w:rsidRDefault="008F3577" w:rsidP="008F3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577" w:rsidRDefault="008F3577" w:rsidP="008F3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577" w:rsidRDefault="008F3577" w:rsidP="008F35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24.07.2007г. №209-ФЗ «О развитии малого и среднего предпринимательства в Российской Федерации», Уставом Малолученского сельского поселения, принятым решением Собрания депутатов Малолученского сельского поселения от 06.09.2021г. №117, администрация Малолученского сельского поселения в целях реализации государственной политики, направленной на поддержку и развитие малого и среднего предпринимательства на территории Малолученского сельского поселения,</w:t>
      </w:r>
      <w:proofErr w:type="gramEnd"/>
    </w:p>
    <w:p w:rsidR="008F3577" w:rsidRDefault="008F3577" w:rsidP="008F35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3577" w:rsidRDefault="008F3577" w:rsidP="008F357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3577" w:rsidRDefault="008F3577" w:rsidP="008F35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3577" w:rsidRPr="000C40BC" w:rsidRDefault="008F3577" w:rsidP="008F35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0BC">
        <w:rPr>
          <w:rFonts w:ascii="Times New Roman" w:hAnsi="Times New Roman" w:cs="Times New Roman"/>
          <w:sz w:val="28"/>
          <w:szCs w:val="28"/>
        </w:rPr>
        <w:t>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Малолученского сельского поселения согласно приложению.</w:t>
      </w:r>
    </w:p>
    <w:p w:rsidR="008F3577" w:rsidRPr="009D6F80" w:rsidRDefault="008F3577" w:rsidP="008F357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Pr="009D6F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печатном издании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МАЛОЛУЧЕНСКИЕ ВЕДОМОСТИ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в сети 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3577" w:rsidRPr="009D6F80" w:rsidRDefault="008F3577" w:rsidP="008F357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6F80">
        <w:rPr>
          <w:rFonts w:ascii="Times New Roman" w:eastAsia="Times New Roman" w:hAnsi="Times New Roman"/>
          <w:sz w:val="28"/>
          <w:szCs w:val="28"/>
          <w:lang w:eastAsia="ru-RU"/>
        </w:rPr>
        <w:t>Контроль  за</w:t>
      </w:r>
      <w:proofErr w:type="gramEnd"/>
      <w:r w:rsidRPr="009D6F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Pr="009D6F80" w:rsidRDefault="008F3577" w:rsidP="008F357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F80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8F3577" w:rsidRPr="009D6F80" w:rsidRDefault="008F3577" w:rsidP="008F357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F8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Малолученского 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               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Е.В. Козырева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577" w:rsidRPr="006B5817" w:rsidRDefault="008F3577" w:rsidP="008F357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8F3577" w:rsidRPr="006B5817" w:rsidRDefault="008F3577" w:rsidP="008F357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577" w:rsidRPr="006B5817" w:rsidRDefault="008F3577" w:rsidP="008F357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8F3577" w:rsidRPr="006B5817" w:rsidRDefault="008F3577" w:rsidP="008F357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8F3577" w:rsidRPr="006B5817" w:rsidRDefault="008F3577" w:rsidP="008F357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Малолученского сельского поселения </w:t>
      </w:r>
    </w:p>
    <w:p w:rsidR="008F3577" w:rsidRPr="006B5817" w:rsidRDefault="008F3577" w:rsidP="008F3577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6B5817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Малолученского сельского поселения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B5817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об условиях и порядке оказания поддержки субъектам малого и среднего предпринимател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ьства и организациям, образующим инфраструктуру поддержки субъектов малого и среднего предпринимательства, на территории Малолученского сельского поселения (далее – Положение) разработано в соответствии с Федеральным законом от 24.07.2007г. №209-ФЗ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предпринимательства и организаций, образующих инфраструктуру поддержки субъектов малого и среднего предпринимательства, на территории Малолученского сельского поселения.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2.Основными принципами поддержки субъектов малого и среднего предпринимательства являются: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1)заявительный порядок обращения субъектов малого и среднего предпринимательства за оказанием поддержки;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оказание поддержки с соблюдением требований, установленных Федеральным законом от 26 июля 2006 года №135-ФЗ « О защите конкуренции»;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открытость процедур оказания поддержки.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обращении субъектов малого и среднего предпринимательства за оказанием поддержки субъектов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24.07.2007г. №209-ФЗ «О развитии малого и среднего предпринимательства в Российской Федерации» и муниципальными правовыми актами,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принимаемыми в целях реализации муниципальных программ (подпрограмм).</w:t>
      </w:r>
      <w:proofErr w:type="gramEnd"/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заявление на получение поддержки;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копии регистрационных, учредительных документов со всеми действующими изменениями и дополнениями;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копии лицензий на заявленную деятельность (при наличии);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справки из налогового органа об отсутствии задолженности по платежам в бюджет;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их соответствие условиям, которые установлены статьей 4 Федерального закона от 24.07.2007г. №209-ФЗ: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налоговую декларацию за предшествующий отчетный период;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справку о средней численности работников за предшествующий календарный год;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бухгалтерский баланс за предшествующий отчетный период.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 допускается требовать у субъектов малого и среднего предпринимательства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организацией, за исключением случаев, если такие документы включены в определенный Федеральным законом от 27 июля 2010 года №210-ФЗ «Об организации предоставления государственных и муниципальных услуг» перечень документов.</w:t>
      </w:r>
      <w:proofErr w:type="gramEnd"/>
    </w:p>
    <w:p w:rsidR="008F3577" w:rsidRPr="00425732" w:rsidRDefault="008F3577" w:rsidP="008F35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32">
        <w:rPr>
          <w:rFonts w:ascii="Times New Roman" w:eastAsia="Times New Roman" w:hAnsi="Times New Roman"/>
          <w:sz w:val="28"/>
          <w:szCs w:val="28"/>
          <w:lang w:eastAsia="ru-RU"/>
        </w:rPr>
        <w:t>Поддержка оказывается субъектам малого и среднего предпринимательства, если они: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осуществляют свою деятельность на территории Малолученского сельского поселения;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находятся в стадии приостановления деятельности, реорганизации, ликвидации или банкротства.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Поддержка не может оказываться в отношении субъектов малого и среднего предпринимательства:</w:t>
      </w:r>
    </w:p>
    <w:p w:rsidR="008F3577" w:rsidRPr="00425732" w:rsidRDefault="008F3577" w:rsidP="008F35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32">
        <w:rPr>
          <w:rFonts w:ascii="Times New Roman" w:eastAsia="Times New Roman" w:hAnsi="Times New Roman"/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являющихся участниками соглашений о разделе продукции;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являющихся в порядке, установленном законодательством Российской Федерации о валютном регулировании и валютном контроле,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 оказании поддержки должно быть отказано в случае, если: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не выполнены условия оказания поддержки;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ранее в отношении заявителя –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условия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Малолученского сельского поселения согласно приложению №1 к настоящему Положению.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Поддержка субъектов малого и среднего предпринимательства и организацией, образующих инфраструктуру поддержки субъектов малого и среднего предпринимательства, на территории района,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следующих формах: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финансовая;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имущественная;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информационная;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консультационная;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иные формы поддержки, предусмотренные ст. 16 Федеральным законом от 24.07.2007г. №209-ФЗ «О развитии малого и среднего предпринимательства в Российской Федерации».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Малолученского сельского поселения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поддержка субъектов малого и среднего предпринимательства, предусмотренная настоящим пунктом, не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 и организаций, образующих инфраструктуру поддержки субъектов малого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предпринимательства, информацией, предусмотренной ст. 19 настоящего Федерального закона от 24.07.2007г. №209-ФЗ «О развитии малого и среднего предпринимательства в Российской Федерации».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Информация, указанная в пункте 10 настоящего Положения, является общедоступной и размещается в сети «Интернет» на официальном сайте администрации Малолученского сельского поселения 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Консультационная поддержка также может оказываться в виде проведения консультаций: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регистрации субъектов предпринимательской деятельности;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лицензирования отдельных видов деятельности;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о существующих формах и источниках финансовой поддержки малого и среднего предпринимательства;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организации торговли, общественного питания и бытового обслуживания;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предоставления в аренду муниципального имущества и земельных участков;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вопросам осуществления закупок товаров, работ, услуг для обеспечения муниципальных нужд.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устной форме – лицам, обратившимся посредством телефонной связи или лично; 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 – юридическим и физическим лицам по обращениям.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Администрация Малолученского сельского поселения осуществляет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на территории Малолученского сельского поселения Дубовского района по форме согласно приложению №2 к настоящему Положению.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является общедоступной.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Pr="00182C28" w:rsidRDefault="008F3577" w:rsidP="008F357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8F3577" w:rsidRDefault="008F3577" w:rsidP="008F357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C28">
        <w:rPr>
          <w:rFonts w:ascii="Times New Roman" w:eastAsia="Times New Roman" w:hAnsi="Times New Roman"/>
          <w:sz w:val="24"/>
          <w:szCs w:val="24"/>
          <w:lang w:eastAsia="ru-RU"/>
        </w:rPr>
        <w:t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Малолученского сельского поселения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рассмотрения обращений субъектов малого и среднего предпринимательства в администрации района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рассмотрения обращений субъектов малого и среднего предпринимательства в администрации Малолученского сельского поселения (далее - Порядок) в рамках поддержки субъектов малого и среднего предпринимательства определяет сроки и последовательность действий администрации Малолученского сельского поселения (далее – администрация).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обращений субъектов малого и среднего предпринимательства осуществляется в соответствии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06.10.2003 года №131-ФЗ «Об общих принципах организации местного самоуправления в Российской Федерации»;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24.07.2007 года №209-ФЗ «О развитии малого и среднего предпринимательства в Российской Федерации»;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02.05.2006 года №59-ФЗ «О порядке рассмотрения обращений граждан Российской Федерации»;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Уставом Малолученского сельского поселения.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Учет, регистрация и рассмотрение обращений субъектов малого и среднего  предпринимательства осуществляется должностными лицами администрации района в соответствии с их компетенцией.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 Рассмотрение обращений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исключительных случаях глава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8F3577" w:rsidRDefault="008F3577" w:rsidP="008F35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района вправе устанавливать сокращенные сроки рассмотрения отдельных обращений.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района.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Регистрация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Субъекты малого и среднего предпринимательства при рассмотрении обращения имеют право: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запрашивать информацию о дате и номере регистрации обращения;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представлять дополнительные документы и материалы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рассматриваемому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либо обращаться с просьбой об их истребовании;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обращаться с заявлением о прекращении рассмотрения обращения.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администрации Малолученского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обеспечивают необходимые условия для осуществления субъектами малого и среднего предпринимательства права обращаться с предложениями,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принимаются меры по разрешению поставленных в обращениях вопросов и устранению выявленных нарушений;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направляют субъектам малого  и среднего предпринимательства письменные ответы по существу поставленных в обращении вопросов;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проверяют исполнение ранее принятых ими решений по обращениям.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повторных обращений выясняют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Конечным результатом исполнения рассмотрения обращений субъектов малого и среднего предпринимательства является: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заявителю письменного ответа по существу поставленных в обращении вопросов;</w:t>
      </w:r>
    </w:p>
    <w:p w:rsidR="008F3577" w:rsidRDefault="008F3577" w:rsidP="008F3577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письменного обращения, содержащего вопросы, решение которых не входит в компетенцию администрации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заявителя не подлежит рассмотрению, если:</w:t>
      </w:r>
    </w:p>
    <w:p w:rsidR="008F3577" w:rsidRDefault="008F3577" w:rsidP="008F3577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обращение подлежит направлению в государственный орган в соответствии с компетенцией;</w:t>
      </w:r>
    </w:p>
    <w:p w:rsidR="008F3577" w:rsidRDefault="008F3577" w:rsidP="008F3577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 письменного обращения не поддается прочтению;</w:t>
      </w:r>
    </w:p>
    <w:p w:rsidR="008F3577" w:rsidRDefault="008F3577" w:rsidP="008F3577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8F3577" w:rsidRDefault="008F3577" w:rsidP="008F3577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обращении обжалуется судебный акт;</w:t>
      </w:r>
    </w:p>
    <w:p w:rsidR="008F3577" w:rsidRDefault="008F3577" w:rsidP="008F3577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заявителя поступило заявление о прекращении рассмотрения обращения;</w:t>
      </w:r>
    </w:p>
    <w:p w:rsidR="008F3577" w:rsidRDefault="008F3577" w:rsidP="008F3577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8F3577" w:rsidRDefault="008F3577" w:rsidP="008F3577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заявителя по решению главы района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района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фактов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регистрации ответ отправляется заявителю самостоятельно должностными лицами, рассматривающими обращение.</w:t>
      </w:r>
    </w:p>
    <w:p w:rsidR="008F3577" w:rsidRDefault="008F3577" w:rsidP="008F3577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 Субъекты малого и среднего предпринимательства при рассмотрении обращения имеют право: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запрашивать информацию о дате и номере регистрации обращения;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  <w:proofErr w:type="gramEnd"/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обращаться с заявлением о прекращении рассмотрения обращения.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администрации Малолученского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  <w:proofErr w:type="gramEnd"/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принимаются меры по разрешению поставленных в обращениях вопросов и устранению выявленных нарушений;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направляют субъектам малого и среднего предпринимательства письменные ответы по существу поставленных в обращении вопросов;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уведомляют субъектов малого и среднего предпринимательства о направлении его обращения на рассмотрение в государственный орган,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другой орган местного самоуправления или иному должностному лицу в соответствии с их компетенцией;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проверяют исполнение ранее принятых ими решений по обращениям.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Конечным результатом исполнения рассмотрения обращения субъектов малого и среднего предпринимательства является: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заявителю письменного ответа по существу поставленных в обращении вопросов;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письменного обращения, содержащего вопросы, решение которых не входит в компетенцию администрации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 Обращение заявителя не подлежит рассмотрению, если: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 письменного обращения не поддается прочтению;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обращении обжалуется судебный акт;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заявителя поступило заявление о прекращении рассмотрения обращения;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 Обращение заявителя по решению главы района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района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фактов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 После регистрации ответ отправляется заявителю самостоятельно должностными лицами рассматривающими обращение.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F3577" w:rsidSect="003A5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577" w:rsidRPr="00034B40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9781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B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8F3577" w:rsidRPr="00034B40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97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B40">
        <w:rPr>
          <w:rFonts w:ascii="Times New Roman" w:eastAsia="Times New Roman" w:hAnsi="Times New Roman"/>
          <w:sz w:val="24"/>
          <w:szCs w:val="24"/>
          <w:lang w:eastAsia="ru-RU"/>
        </w:rPr>
        <w:t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Малолученского сельского поселения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субъектов малого и среднего предпринимательства и организаций, образующих инфраструктуру 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поддержки субъектов малого и среднего предпринимательства, - получателей поддержки на территории Малолученского сельского поселения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15895" w:type="dxa"/>
        <w:jc w:val="center"/>
        <w:tblLook w:val="04A0"/>
      </w:tblPr>
      <w:tblGrid>
        <w:gridCol w:w="1515"/>
        <w:gridCol w:w="1752"/>
        <w:gridCol w:w="2834"/>
        <w:gridCol w:w="2045"/>
        <w:gridCol w:w="1295"/>
        <w:gridCol w:w="1275"/>
        <w:gridCol w:w="1259"/>
        <w:gridCol w:w="1248"/>
        <w:gridCol w:w="2672"/>
      </w:tblGrid>
      <w:tr w:rsidR="008F3577" w:rsidRPr="003A4423" w:rsidTr="00AC4850">
        <w:trPr>
          <w:jc w:val="center"/>
        </w:trPr>
        <w:tc>
          <w:tcPr>
            <w:tcW w:w="1515" w:type="dxa"/>
            <w:vMerge w:val="restart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752" w:type="dxa"/>
            <w:vMerge w:val="restart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включения (исключения) сведения в реестр</w:t>
            </w:r>
          </w:p>
        </w:tc>
        <w:tc>
          <w:tcPr>
            <w:tcW w:w="4879" w:type="dxa"/>
            <w:gridSpan w:val="2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субъекте малого и среднего предпринимательства, -   получателей поддержки</w:t>
            </w:r>
          </w:p>
        </w:tc>
        <w:tc>
          <w:tcPr>
            <w:tcW w:w="5077" w:type="dxa"/>
            <w:gridSpan w:val="4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2672" w:type="dxa"/>
            <w:vMerge w:val="restart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8F3577" w:rsidRPr="003A4423" w:rsidTr="00AC4850">
        <w:trPr>
          <w:jc w:val="center"/>
        </w:trPr>
        <w:tc>
          <w:tcPr>
            <w:tcW w:w="1515" w:type="dxa"/>
            <w:vMerge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vMerge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04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9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поддержки</w:t>
            </w:r>
          </w:p>
        </w:tc>
        <w:tc>
          <w:tcPr>
            <w:tcW w:w="127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поддержки</w:t>
            </w:r>
          </w:p>
        </w:tc>
        <w:tc>
          <w:tcPr>
            <w:tcW w:w="1259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поддержки</w:t>
            </w:r>
          </w:p>
        </w:tc>
        <w:tc>
          <w:tcPr>
            <w:tcW w:w="1248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4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оказания поддержки</w:t>
            </w:r>
          </w:p>
        </w:tc>
        <w:tc>
          <w:tcPr>
            <w:tcW w:w="2672" w:type="dxa"/>
            <w:vMerge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577" w:rsidRPr="003A4423" w:rsidTr="00AC4850">
        <w:trPr>
          <w:jc w:val="center"/>
        </w:trPr>
        <w:tc>
          <w:tcPr>
            <w:tcW w:w="151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2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4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9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8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2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F3577" w:rsidRPr="003A4423" w:rsidTr="00AC4850">
        <w:trPr>
          <w:jc w:val="center"/>
        </w:trPr>
        <w:tc>
          <w:tcPr>
            <w:tcW w:w="151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577" w:rsidRPr="003A4423" w:rsidTr="00AC4850">
        <w:trPr>
          <w:jc w:val="center"/>
        </w:trPr>
        <w:tc>
          <w:tcPr>
            <w:tcW w:w="151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577" w:rsidRPr="003A4423" w:rsidTr="00AC4850">
        <w:trPr>
          <w:jc w:val="center"/>
        </w:trPr>
        <w:tc>
          <w:tcPr>
            <w:tcW w:w="151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8F3577" w:rsidRPr="003A4423" w:rsidRDefault="008F3577" w:rsidP="00AC4850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Исполнитель ______________</w:t>
      </w: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F3577" w:rsidSect="00034B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3577" w:rsidRDefault="008F3577" w:rsidP="008F3577">
      <w:pPr>
        <w:pStyle w:val="a3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F3577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70DCD"/>
    <w:multiLevelType w:val="hybridMultilevel"/>
    <w:tmpl w:val="FB766D8C"/>
    <w:lvl w:ilvl="0" w:tplc="B7D03F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565FA3"/>
    <w:multiLevelType w:val="hybridMultilevel"/>
    <w:tmpl w:val="C99E2B6C"/>
    <w:lvl w:ilvl="0" w:tplc="BC186C3C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3577"/>
    <w:rsid w:val="003A5C8B"/>
    <w:rsid w:val="00607388"/>
    <w:rsid w:val="00617A47"/>
    <w:rsid w:val="008114C9"/>
    <w:rsid w:val="008F3577"/>
    <w:rsid w:val="00DB3091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F357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8F3577"/>
    <w:pPr>
      <w:ind w:left="720"/>
      <w:contextualSpacing/>
    </w:pPr>
  </w:style>
  <w:style w:type="table" w:styleId="a4">
    <w:name w:val="Table Grid"/>
    <w:basedOn w:val="a1"/>
    <w:uiPriority w:val="59"/>
    <w:rsid w:val="008F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4585</Words>
  <Characters>26139</Characters>
  <Application>Microsoft Office Word</Application>
  <DocSecurity>0</DocSecurity>
  <Lines>217</Lines>
  <Paragraphs>61</Paragraphs>
  <ScaleCrop>false</ScaleCrop>
  <Company/>
  <LinksUpToDate>false</LinksUpToDate>
  <CharactersWithSpaces>30663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2022-06-23T07:28:00Z</dcterms:created>
  <dcterms:modified xsi:type="dcterms:W3CDTF">2022-06-23T07:31:00Z</dcterms:modified>
</cp:coreProperties>
</file>